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June 25, 2026</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ELLINGTON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1480"/>
        <w:spacing w:after="0"/>
        <w:tabs>
          <w:tab w:leader="none" w:pos="5200" w:val="left"/>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001-34569</w:t>
      </w:r>
      <w:r>
        <w:rPr>
          <w:sz w:val="20"/>
          <w:szCs w:val="20"/>
          <w:color w:val="auto"/>
        </w:rPr>
        <w:tab/>
      </w:r>
      <w:r>
        <w:rPr>
          <w:rFonts w:ascii="Times New Roman" w:cs="Times New Roman" w:eastAsia="Times New Roman" w:hAnsi="Times New Roman"/>
          <w:sz w:val="18"/>
          <w:szCs w:val="18"/>
          <w:b w:val="1"/>
          <w:bCs w:val="1"/>
          <w:color w:val="auto"/>
        </w:rPr>
        <w:t>26-0489289</w:t>
      </w:r>
    </w:p>
    <w:p>
      <w:pPr>
        <w:spacing w:after="0" w:line="2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240"/>
        <w:spacing w:after="0"/>
        <w:tabs>
          <w:tab w:leader="none" w:pos="4600" w:val="left"/>
          <w:tab w:leader="none" w:pos="8120" w:val="left"/>
        </w:tabs>
        <w:rPr>
          <w:sz w:val="20"/>
          <w:szCs w:val="20"/>
          <w:color w:val="auto"/>
        </w:rPr>
      </w:pPr>
      <w:r>
        <w:rPr>
          <w:rFonts w:ascii="Times New Roman" w:cs="Times New Roman" w:eastAsia="Times New Roman" w:hAnsi="Times New Roman"/>
          <w:sz w:val="18"/>
          <w:szCs w:val="18"/>
          <w:color w:val="auto"/>
        </w:rPr>
        <w:t>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14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72"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4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63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7" w:lineRule="exact"/>
        <w:rPr>
          <w:sz w:val="24"/>
          <w:szCs w:val="24"/>
          <w:color w:val="auto"/>
        </w:rPr>
      </w:pPr>
    </w:p>
    <w:p>
      <w:pPr>
        <w:ind w:left="180" w:right="1260" w:hanging="161"/>
        <w:spacing w:after="0" w:line="234" w:lineRule="auto"/>
        <w:rPr>
          <w:sz w:val="20"/>
          <w:szCs w:val="20"/>
          <w:color w:val="auto"/>
        </w:rPr>
      </w:pPr>
      <w:r>
        <w:rPr>
          <w:rFonts w:ascii="Times New Roman" w:cs="Times New Roman" w:eastAsia="Times New Roman" w:hAnsi="Times New Roman"/>
          <w:sz w:val="18"/>
          <w:szCs w:val="18"/>
          <w:color w:val="auto"/>
        </w:rPr>
        <w:t>6.250% Series B Fixed-Rate Reset Cumulative Redeemable Preferred Stock</w:t>
      </w:r>
    </w:p>
    <w:p>
      <w:pPr>
        <w:spacing w:after="0" w:line="10" w:lineRule="exact"/>
        <w:rPr>
          <w:sz w:val="24"/>
          <w:szCs w:val="24"/>
          <w:color w:val="auto"/>
        </w:rPr>
      </w:pPr>
    </w:p>
    <w:p>
      <w:pPr>
        <w:ind w:left="180" w:right="1260" w:hanging="161"/>
        <w:spacing w:after="0" w:line="237" w:lineRule="auto"/>
        <w:rPr>
          <w:sz w:val="20"/>
          <w:szCs w:val="20"/>
          <w:color w:val="auto"/>
        </w:rPr>
      </w:pPr>
      <w:r>
        <w:rPr>
          <w:rFonts w:ascii="Times New Roman" w:cs="Times New Roman" w:eastAsia="Times New Roman" w:hAnsi="Times New Roman"/>
          <w:sz w:val="18"/>
          <w:szCs w:val="18"/>
          <w:color w:val="auto"/>
        </w:rPr>
        <w:t>8.625% Series C Fixed-Rate Reset Cumulative Redeemable Preferred Stock</w:t>
      </w:r>
    </w:p>
    <w:p>
      <w:pPr>
        <w:spacing w:after="0" w:line="10" w:lineRule="exact"/>
        <w:rPr>
          <w:sz w:val="24"/>
          <w:szCs w:val="24"/>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7.00% Series D Cumulative Perpetual Redeemable Preferred Stock</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EFC</w:t>
            </w:r>
          </w:p>
        </w:tc>
        <w:tc>
          <w:tcPr>
            <w:tcW w:w="12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4"/>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 B</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 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9"/>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44" w:lineRule="exact"/>
        <w:rPr>
          <w:sz w:val="24"/>
          <w:szCs w:val="24"/>
          <w:color w:val="auto"/>
        </w:rPr>
      </w:pPr>
    </w:p>
    <w:p>
      <w:pPr>
        <w:sectPr>
          <w:pgSz w:w="11900" w:h="16838" w:orient="portrait"/>
          <w:cols w:equalWidth="0" w:num="2">
            <w:col w:w="4400" w:space="220"/>
            <w:col w:w="6620"/>
          </w:cols>
          <w:pgMar w:left="320" w:top="999" w:right="339" w:bottom="1440" w:gutter="0" w:footer="0" w:header="0"/>
          <w:type w:val="continuous"/>
        </w:sectPr>
      </w:pPr>
    </w:p>
    <w:p>
      <w:pPr>
        <w:ind w:right="60" w:firstLine="405"/>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by Ellington Financial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pursuant to Item 7.01 of Form 8-K in satisfaction of the public disclosure requirements of Regulation FD.</w:t>
      </w:r>
    </w:p>
    <w:p>
      <w:pPr>
        <w:spacing w:after="0" w:line="153"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its estimated book value per share of common stock as of May 31, 2026. A copy of the press release is furnished herewith as Exhibit 99.1 to this Current Report on Form 8-K and is incorporated herein by reference.</w:t>
      </w:r>
    </w:p>
    <w:p>
      <w:pPr>
        <w:spacing w:after="0" w:line="108" w:lineRule="exact"/>
        <w:rPr>
          <w:sz w:val="20"/>
          <w:szCs w:val="20"/>
          <w:color w:val="auto"/>
        </w:rPr>
      </w:pPr>
    </w:p>
    <w:p>
      <w:pPr>
        <w:ind w:right="240" w:firstLine="445"/>
        <w:spacing w:after="0" w:line="281" w:lineRule="auto"/>
        <w:rPr>
          <w:sz w:val="20"/>
          <w:szCs w:val="20"/>
          <w:color w:val="auto"/>
        </w:rPr>
      </w:pPr>
      <w:r>
        <w:rPr>
          <w:rFonts w:ascii="Times New Roman" w:cs="Times New Roman" w:eastAsia="Times New Roman" w:hAnsi="Times New Roman"/>
          <w:sz w:val="17"/>
          <w:szCs w:val="17"/>
          <w:color w:val="auto"/>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June 25, 2026</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297" w:lineRule="exact"/>
        <w:rPr>
          <w:sz w:val="20"/>
          <w:szCs w:val="20"/>
          <w:color w:val="auto"/>
        </w:rPr>
      </w:pPr>
    </w:p>
    <w:p>
      <w:pPr>
        <w:ind w:left="60"/>
        <w:spacing w:after="0"/>
        <w:tabs>
          <w:tab w:leader="none" w:pos="700" w:val="left"/>
          <w:tab w:leader="none" w:pos="6360" w:val="left"/>
          <w:tab w:leader="none" w:pos="7200" w:val="left"/>
        </w:tabs>
        <w:rPr>
          <w:sz w:val="20"/>
          <w:szCs w:val="20"/>
          <w:color w:val="auto"/>
        </w:rPr>
      </w:pPr>
      <w:r>
        <w:rPr>
          <w:rFonts w:ascii="Times New Roman" w:cs="Times New Roman" w:eastAsia="Times New Roman" w:hAnsi="Times New Roman"/>
          <w:sz w:val="18"/>
          <w:szCs w:val="18"/>
          <w:color w:val="auto"/>
        </w:rPr>
        <w:t>Date:</w:t>
        <w:tab/>
        <w:t>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JR Herlihy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JR Herlihy</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Financial Announces Estimated Book Value Per Common Share as of May 31, 2026</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OLD GREENWICH, Conn., June 25, 2026—Ellington Financial Inc. (NYSE: EFC) ("we") today announced an estimated book value per share of common stock of $13.49 as of May 31, 2026. This estimate includes the effect of the previously announced monthly dividend of $0.13 per share of common stock, to be paid on June 30, 2026 to holders of record on May 29, 2026, with the same ex-dividend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May 31, 2026 is indicative of what our results are likely to be for the three- or six- month period ending June 30, 2026 or in future periods, and we undertake no obligation to update or revise our estimated book value per common share prior to issuance of financial statements for such periods.</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Ellington Financial</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visit www.ellingtonfinancial.com.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2026-06-25T16:03:04Z</dcterms:created>
  <dcterms:modified xsi:type="dcterms:W3CDTF">2026-06-25T16:03:04Z</dcterms:modified>
</cp:coreProperties>
</file>